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  <w:bookmarkStart w:id="0" w:name="_Toc24904"/>
      <w:bookmarkStart w:id="1" w:name="_Toc13379"/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108585</wp:posOffset>
            </wp:positionV>
            <wp:extent cx="2743200" cy="1721485"/>
            <wp:effectExtent l="0" t="0" r="0" b="12065"/>
            <wp:wrapSquare wrapText="bothSides"/>
            <wp:docPr id="8" name="图片 4" descr="仪天成电力设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仪天成电力设备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720" w:lineRule="auto"/>
        <w:ind w:firstLine="281" w:firstLineChars="100"/>
        <w:textAlignment w:val="baseline"/>
        <w:outlineLvl w:val="9"/>
        <w:rPr>
          <w:rFonts w:hint="eastAsia" w:ascii="宋体" w:hAnsi="宋体"/>
          <w:b/>
          <w:spacing w:val="-20"/>
          <w:sz w:val="48"/>
        </w:rPr>
      </w:pPr>
      <w:r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485775</wp:posOffset>
                </wp:positionV>
                <wp:extent cx="4794885" cy="5715"/>
                <wp:effectExtent l="0" t="38100" r="5715" b="5143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4885" cy="5715"/>
                        </a:xfrm>
                        <a:prstGeom prst="line">
                          <a:avLst/>
                        </a:prstGeom>
                        <a:ln w="762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.95pt;margin-top:38.25pt;height:0.45pt;width:377.55pt;z-index:251681792;mso-width-relative:page;mso-height-relative:page;" filled="f" stroked="t" coordsize="21600,21600" o:gfxdata="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UQr8vVAAAACQEAAA8AAAAA&#10;AAAAAQAgAAAAIgAAAGRycy9kb3ducmV2LnhtbFBLAQIUABQAAAAIAIdO4kBRgIiY3gEAAJoDAAAO&#10;AAAAAAAAAAEAIAAAACQBAABkcnMvZTJvRG9jLnhtbFBLBQYAAAAABgAGAFkBAAB0BQAAAAA=&#10;">
                <v:fill on="f" focussize="0,0"/>
                <v:stroke weight="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  <w:t xml:space="preserve">       </w:t>
      </w:r>
      <w:r>
        <w:rPr>
          <w:rFonts w:hint="eastAsia" w:ascii="宋体" w:hAnsi="宋体"/>
          <w:b/>
          <w:spacing w:val="26"/>
          <w:sz w:val="48"/>
        </w:rPr>
        <w:t>YTC605避雷器放电计数器测试仪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  <w:t xml:space="preserve">                     </w:t>
      </w:r>
      <w:r>
        <w:rPr>
          <w:rFonts w:hint="eastAsia" w:ascii="黑体" w:hAnsi="宋体" w:eastAsia="黑体" w:cs="SimSun-Identity-H"/>
          <w:b/>
          <w:color w:val="000000"/>
          <w:kern w:val="0"/>
          <w:sz w:val="86"/>
          <w:szCs w:val="28"/>
        </w:rPr>
        <w:t>用户操作手册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尊敬的顾客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感谢您使用本公司YTC605 避雷器放电计数器测试仪。在您初次使用该仪器前，请您详细地阅读本使用说明书，将可帮助您熟练地使用本仪器。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1920" w:firstLineChars="8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pict>
          <v:shape id="Picture 2" o:spid="_x0000_s1026" o:spt="75" type="#_x0000_t75" style="position:absolute;left:0pt;margin-left:-36pt;margin-top:31.2pt;height:107.95pt;width:107.95pt;mso-wrap-distance-bottom:0pt;mso-wrap-distance-left:9pt;mso-wrap-distance-right:9pt;mso-wrap-distance-top:0pt;z-index:251664384;mso-width-relative:page;mso-height-relative:page;" o:ole="t" filled="f" stroked="f" coordsize="21600,21600">
            <v:path/>
            <v:fill on="f" focussize="0,0"/>
            <v:stroke on="f"/>
            <v:imagedata r:id="rId8" cropleft="11097f" croptop="8323f" cropright="7274f" cropbottom="10048f" o:title=""/>
            <o:lock v:ext="edit" grouping="f" rotation="f" text="f" aspectratio="t"/>
            <w10:wrap type="square"/>
          </v:shape>
          <o:OLEObject Type="Embed" ProgID="PBrush" ShapeID="Picture 2" DrawAspect="Content" ObjectID="_1468075725" r:id="rId7">
            <o:LockedField>false</o:LockedField>
          </o:OLEObject>
        </w:pict>
      </w:r>
      <w:r>
        <w:rPr>
          <w:rFonts w:hint="eastAsia" w:ascii="宋体" w:hAnsi="宋体" w:eastAsia="宋体" w:cs="宋体"/>
          <w:sz w:val="24"/>
          <w:szCs w:val="24"/>
        </w:rPr>
        <w:t>我们的宗旨是不断地改进和完善公司的产品，因此您所使用的仪器可能与使用说明书有少许的差别。如果有改动的话，我们会用附页方式告知，敬请谅解！您有不清楚之处，请与公司售后服务部联络，我们定会满足您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pict>
          <v:shape id="Picture 3" o:spid="_x0000_s1027" o:spt="75" type="#_x0000_t75" style="position:absolute;left:0pt;margin-left:-27pt;margin-top:0pt;height:95.25pt;width:95.25pt;mso-wrap-distance-bottom:0pt;mso-wrap-distance-left:9pt;mso-wrap-distance-right:9pt;mso-wrap-distance-top:0pt;z-index:251665408;mso-width-relative:page;mso-height-relative:page;" o:ole="t" filled="f" stroked="f" coordsize="21600,21600">
            <v:path/>
            <v:fill on="f" focussize="0,0"/>
            <v:stroke on="f"/>
            <v:imagedata r:id="rId10" cropleft="13871f" croptop="8323f" cropright="10048f" cropbottom="15596f" o:title=""/>
            <o:lock v:ext="edit" grouping="f" rotation="f" text="f" aspectratio="t"/>
            <w10:wrap type="square"/>
          </v:shape>
          <o:OLEObject Type="Embed" ProgID="PBrush" ShapeID="Picture 3" DrawAspect="Content" ObjectID="_1468075726" r:id="rId9">
            <o:LockedField>false</o:LockedField>
          </o:OLEObject>
        </w:pict>
      </w:r>
      <w:r>
        <w:rPr>
          <w:rFonts w:hint="eastAsia" w:ascii="宋体" w:hAnsi="宋体" w:eastAsia="宋体" w:cs="宋体"/>
          <w:sz w:val="24"/>
          <w:szCs w:val="24"/>
        </w:rPr>
        <w:t>由于输入输出端子、测试柱等均有可能带电压，您在插拔测试线、电源插座时，会产生电火花，小心电击，避免触电危险，注意人身安全！</w:t>
      </w:r>
      <w:r>
        <w:rPr>
          <w:rFonts w:hint="eastAsia" w:ascii="宋体" w:hAnsi="宋体" w:eastAsia="宋体" w:cs="宋体"/>
          <w:b/>
          <w:sz w:val="24"/>
          <w:szCs w:val="24"/>
        </w:rPr>
        <w:br w:type="page"/>
      </w:r>
      <w:r>
        <w:rPr>
          <w:rFonts w:hint="eastAsia" w:ascii="宋体" w:hAnsi="宋体" w:eastAsia="宋体" w:cs="宋体"/>
          <w:b/>
          <w:sz w:val="24"/>
          <w:szCs w:val="24"/>
        </w:rPr>
        <w:t>慎重保证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 w:firstLine="720" w:firstLineChars="3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本公司生产的产品，在发货之日起三个月内，如产品出现缺陷，实行包换。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sz w:val="24"/>
          <w:szCs w:val="24"/>
        </w:rPr>
        <w:t>年（包括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sz w:val="24"/>
          <w:szCs w:val="24"/>
        </w:rPr>
        <w:t>年）内如产品出现缺陷，实行免费维修。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sz w:val="24"/>
          <w:szCs w:val="24"/>
        </w:rPr>
        <w:t>年以上如产品出现缺陷，实行有偿终身维修。如有合同约定的除外。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安全要求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 w:firstLine="720" w:firstLineChars="3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请阅读下列安全注意事项，以免人身伤害，并防止本产品或与其相连接的任何其它产品受到损坏。为了避免可能发生的危险，本产品只可在规定的范围内使用。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 w:firstLine="437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thick"/>
        </w:rPr>
      </w:pPr>
      <w:r>
        <w:rPr>
          <w:rFonts w:hint="eastAsia" w:ascii="宋体" w:hAnsi="宋体" w:eastAsia="宋体" w:cs="宋体"/>
          <w:b/>
          <w:i/>
          <w:sz w:val="24"/>
          <w:szCs w:val="24"/>
        </w:rPr>
        <w:t>只有合格的技术人员才可执行维修</w:t>
      </w:r>
      <w:r>
        <w:rPr>
          <w:rFonts w:hint="eastAsia" w:ascii="宋体" w:hAnsi="宋体" w:eastAsia="宋体" w:cs="宋体"/>
          <w:b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 w:firstLine="21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—防止火灾或人身伤害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 w:firstLine="21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使用适当的电源线。</w:t>
      </w:r>
      <w:r>
        <w:rPr>
          <w:rFonts w:hint="eastAsia" w:ascii="宋体" w:hAnsi="宋体" w:eastAsia="宋体" w:cs="宋体"/>
          <w:sz w:val="24"/>
          <w:szCs w:val="24"/>
        </w:rPr>
        <w:t>只可使用本产品专用、并且符合本产品规格的电源线。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 w:firstLine="21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正确地连接和断开。</w:t>
      </w:r>
      <w:r>
        <w:rPr>
          <w:rFonts w:hint="eastAsia" w:ascii="宋体" w:hAnsi="宋体" w:eastAsia="宋体" w:cs="宋体"/>
          <w:sz w:val="24"/>
          <w:szCs w:val="24"/>
        </w:rPr>
        <w:t>当测试导线与带电端子连接时，请勿随意连接或断开测试导线。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 w:firstLine="21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产品接地。</w:t>
      </w:r>
      <w:r>
        <w:rPr>
          <w:rFonts w:hint="eastAsia" w:ascii="宋体" w:hAnsi="宋体" w:eastAsia="宋体" w:cs="宋体"/>
          <w:sz w:val="24"/>
          <w:szCs w:val="24"/>
        </w:rPr>
        <w:t>本产品除通过电源线接地导线接地外，产品外壳的接地柱必须接地。为了防止电击，接地导体必须与地面相连。在与本产品输入或输出终端连接前，应确保本产品已正确接地。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注意所有终端的额定值。</w:t>
      </w:r>
      <w:r>
        <w:rPr>
          <w:rFonts w:hint="eastAsia" w:ascii="宋体" w:hAnsi="宋体" w:eastAsia="宋体" w:cs="宋体"/>
          <w:sz w:val="24"/>
          <w:szCs w:val="24"/>
        </w:rPr>
        <w:t>为了防止火灾或电击危险，请注意本产品的所有额定值和标记。在对本产品进行连接之前，请阅读本产品使用说明书，以便进一步了解有关额定值的信息。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 w:firstLine="21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·请勿在无仪器盖板时操作。</w:t>
      </w:r>
      <w:r>
        <w:rPr>
          <w:rFonts w:hint="eastAsia" w:ascii="宋体" w:hAnsi="宋体" w:eastAsia="宋体" w:cs="宋体"/>
          <w:sz w:val="24"/>
          <w:szCs w:val="24"/>
        </w:rPr>
        <w:t>如盖板或面板已卸下，请勿操作本产品。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 w:firstLine="21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使用适当的保险丝</w:t>
      </w:r>
      <w:r>
        <w:rPr>
          <w:rFonts w:hint="eastAsia" w:ascii="宋体" w:hAnsi="宋体" w:eastAsia="宋体" w:cs="宋体"/>
          <w:sz w:val="24"/>
          <w:szCs w:val="24"/>
        </w:rPr>
        <w:t>。只可使用符合本产品规定类型和额定值的保险丝。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 w:firstLine="21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避免接触裸露电路和带电金属。</w:t>
      </w:r>
      <w:r>
        <w:rPr>
          <w:rFonts w:hint="eastAsia" w:ascii="宋体" w:hAnsi="宋体" w:eastAsia="宋体" w:cs="宋体"/>
          <w:sz w:val="24"/>
          <w:szCs w:val="24"/>
        </w:rPr>
        <w:t>产品有电时，请勿触摸裸露的接点和部位。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 w:firstLine="21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在有可疑的故障时，请勿操作。</w:t>
      </w:r>
      <w:r>
        <w:rPr>
          <w:rFonts w:hint="eastAsia" w:ascii="宋体" w:hAnsi="宋体" w:eastAsia="宋体" w:cs="宋体"/>
          <w:sz w:val="24"/>
          <w:szCs w:val="24"/>
        </w:rPr>
        <w:t>如怀疑本产品有损坏，请本公司维修人员进行检查，切勿继续操作。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 w:firstLine="21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请勿在潮湿环境下操作。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 w:firstLine="21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请勿在易爆环境中操作。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 w:firstLine="21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保持产品表面清洁和干燥。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 w:firstLine="21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－安全术语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4000500" cy="635"/>
                <wp:effectExtent l="0" t="0" r="0" b="0"/>
                <wp:wrapNone/>
                <wp:docPr id="1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2.55pt;height:0.05pt;width:315pt;z-index:251666432;mso-width-relative:page;mso-height-relative:page;" filled="f" stroked="t" coordsize="21600,21600" o:gfxdata="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M1pvZdIAAAAEAQAADwAAAAAAAAABACAAAAAiAAAAZHJzL2Rvd25yZXYueG1sUEsB&#10;AhQAFAAAAAgAh07iQHpAPjzCAQAAjgMAAA4AAAAAAAAAAQAgAAAAIQ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w:t>警告：警告字句指出可能造成人身伤亡的状况或做法。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4000500" cy="635"/>
                <wp:effectExtent l="0" t="0" r="0" b="0"/>
                <wp:wrapNone/>
                <wp:docPr id="10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-0.1pt;height:0.05pt;width:315pt;z-index:251668480;mso-width-relative:page;mso-height-relative:page;" filled="f" stroked="t" coordsize="21600,21600" o:gfxdata="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mTBah0gAAAAQBAAAPAAAAAAAAAAEAIAAAACIAAABkcnMvZG93bnJldi54bWxQ&#10;SwECFAAUAAAACACHTuJASuAW9sQBAACOAwAADgAAAAAAAAABACAAAAAhAQAAZHJzL2Uyb0RvYy54&#10;bWxQSwUGAAAAAAYABgBZAQAAV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143500" cy="1270"/>
                <wp:effectExtent l="0" t="0" r="0" b="0"/>
                <wp:wrapNone/>
                <wp:docPr id="12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flip:y;margin-left:0pt;margin-top:-0.1pt;height:0.1pt;width:405pt;z-index:251667456;mso-width-relative:page;mso-height-relative:page;" filled="f" stroked="t" coordsize="21600,21600" o:gfxdata="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w2C1tEAAAADAQAADwAAAAAAAAABACAAAAAiAAAAZHJzL2Rvd25y&#10;ZXYueG1sUEsBAhQAFAAAAAgAh07iQJPwUifMAQAAmQMAAA4AAAAAAAAAAQAgAAAAIA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w:t>小心：小心字句指出可能造成本产品或其它财产损坏的状况或做法。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143500" cy="1270"/>
                <wp:effectExtent l="0" t="0" r="0" b="0"/>
                <wp:wrapNone/>
                <wp:docPr id="13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flip:y;margin-left:0pt;margin-top:-0.1pt;height:0.1pt;width:405pt;z-index:251669504;mso-width-relative:page;mso-height-relative:page;" filled="f" stroked="t" coordsize="21600,21600" o:gfxdata="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w2C1tEAAAADAQAADwAAAAAAAAABACAAAAAiAAAAZHJzL2Rvd25y&#10;ZXYueG1sUEsBAhQAFAAAAAgAh07iQBrKL3TMAQAAmQMAAA4AAAAAAAAAAQAgAAAAIA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pStyle w:val="2"/>
        <w:rPr>
          <w:rFonts w:hint="eastAsia" w:hAnsi="宋体" w:cs="Times New Roman"/>
          <w:b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0"/>
        <w:rPr>
          <w:rFonts w:hint="eastAsia" w:ascii="宋体" w:hAnsi="宋体" w:cs="宋体"/>
          <w:b/>
          <w:bCs/>
          <w:sz w:val="56"/>
          <w:szCs w:val="5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宋体" w:hAnsi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宋体" w:hAnsi="宋体" w:cs="宋体"/>
          <w:b/>
          <w:bCs/>
          <w:sz w:val="24"/>
          <w:szCs w:val="24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tabs>
          <w:tab w:val="right" w:leader="dot" w:pos="96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instrText xml:space="preserve">TOC \o "1-1" \h \u </w:instrTex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instrText xml:space="preserve"> HYPERLINK \l _Toc12936 </w:instrTex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一、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产品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原理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fldChar w:fldCharType="begin"/>
      </w:r>
      <w:r>
        <w:rPr>
          <w:b w:val="0"/>
          <w:bCs w:val="0"/>
          <w:sz w:val="24"/>
          <w:szCs w:val="24"/>
        </w:rPr>
        <w:instrText xml:space="preserve"> PAGEREF _Toc12936 </w:instrText>
      </w:r>
      <w:r>
        <w:rPr>
          <w:b w:val="0"/>
          <w:bCs w:val="0"/>
          <w:sz w:val="24"/>
          <w:szCs w:val="24"/>
        </w:rPr>
        <w:fldChar w:fldCharType="separate"/>
      </w:r>
      <w:r>
        <w:rPr>
          <w:b w:val="0"/>
          <w:bCs w:val="0"/>
          <w:sz w:val="24"/>
          <w:szCs w:val="24"/>
        </w:rPr>
        <w:t>- 6 -</w:t>
      </w:r>
      <w:r>
        <w:rPr>
          <w:b w:val="0"/>
          <w:bCs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textAlignment w:val="auto"/>
        <w:rPr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tabs>
          <w:tab w:val="right" w:leader="dot" w:pos="96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instrText xml:space="preserve"> HYPERLINK \l _Toc12582 </w:instrTex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二、动作的检查方法及计数器检测仪原理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fldChar w:fldCharType="begin"/>
      </w:r>
      <w:r>
        <w:rPr>
          <w:b w:val="0"/>
          <w:bCs w:val="0"/>
          <w:sz w:val="24"/>
          <w:szCs w:val="24"/>
        </w:rPr>
        <w:instrText xml:space="preserve"> PAGEREF _Toc12582 </w:instrText>
      </w:r>
      <w:r>
        <w:rPr>
          <w:b w:val="0"/>
          <w:bCs w:val="0"/>
          <w:sz w:val="24"/>
          <w:szCs w:val="24"/>
        </w:rPr>
        <w:fldChar w:fldCharType="separate"/>
      </w:r>
      <w:r>
        <w:rPr>
          <w:b w:val="0"/>
          <w:bCs w:val="0"/>
          <w:sz w:val="24"/>
          <w:szCs w:val="24"/>
        </w:rPr>
        <w:t>- 7 -</w:t>
      </w:r>
      <w:r>
        <w:rPr>
          <w:b w:val="0"/>
          <w:bCs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textAlignment w:val="auto"/>
        <w:rPr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tabs>
          <w:tab w:val="right" w:leader="dot" w:pos="96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instrText xml:space="preserve"> HYPERLINK \l _Toc7161 </w:instrTex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 面板图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fldChar w:fldCharType="begin"/>
      </w:r>
      <w:r>
        <w:rPr>
          <w:b w:val="0"/>
          <w:bCs w:val="0"/>
          <w:sz w:val="24"/>
          <w:szCs w:val="24"/>
        </w:rPr>
        <w:instrText xml:space="preserve"> PAGEREF _Toc7161 </w:instrText>
      </w:r>
      <w:r>
        <w:rPr>
          <w:b w:val="0"/>
          <w:bCs w:val="0"/>
          <w:sz w:val="24"/>
          <w:szCs w:val="24"/>
        </w:rPr>
        <w:fldChar w:fldCharType="separate"/>
      </w:r>
      <w:r>
        <w:rPr>
          <w:b w:val="0"/>
          <w:bCs w:val="0"/>
          <w:sz w:val="24"/>
          <w:szCs w:val="24"/>
        </w:rPr>
        <w:t>- 8 -</w:t>
      </w:r>
      <w:r>
        <w:rPr>
          <w:b w:val="0"/>
          <w:bCs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textAlignment w:val="auto"/>
        <w:rPr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tabs>
          <w:tab w:val="right" w:leader="dot" w:pos="96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instrText xml:space="preserve"> HYPERLINK \l _Toc26410 </w:instrTex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四、 操作方法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fldChar w:fldCharType="begin"/>
      </w:r>
      <w:r>
        <w:rPr>
          <w:b w:val="0"/>
          <w:bCs w:val="0"/>
          <w:sz w:val="24"/>
          <w:szCs w:val="24"/>
        </w:rPr>
        <w:instrText xml:space="preserve"> PAGEREF _Toc26410 </w:instrText>
      </w:r>
      <w:r>
        <w:rPr>
          <w:b w:val="0"/>
          <w:bCs w:val="0"/>
          <w:sz w:val="24"/>
          <w:szCs w:val="24"/>
        </w:rPr>
        <w:fldChar w:fldCharType="separate"/>
      </w:r>
      <w:r>
        <w:rPr>
          <w:b w:val="0"/>
          <w:bCs w:val="0"/>
          <w:sz w:val="24"/>
          <w:szCs w:val="24"/>
        </w:rPr>
        <w:t>- 8 -</w:t>
      </w:r>
      <w:r>
        <w:rPr>
          <w:b w:val="0"/>
          <w:bCs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textAlignment w:val="auto"/>
        <w:rPr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tabs>
          <w:tab w:val="right" w:leader="dot" w:pos="96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instrText xml:space="preserve"> HYPERLINK \l _Toc25478 </w:instrTex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fldChar w:fldCharType="separate"/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、注意事项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fldChar w:fldCharType="begin"/>
      </w:r>
      <w:r>
        <w:rPr>
          <w:b w:val="0"/>
          <w:bCs w:val="0"/>
          <w:sz w:val="24"/>
          <w:szCs w:val="24"/>
        </w:rPr>
        <w:instrText xml:space="preserve"> PAGEREF _Toc25478 </w:instrText>
      </w:r>
      <w:r>
        <w:rPr>
          <w:b w:val="0"/>
          <w:bCs w:val="0"/>
          <w:sz w:val="24"/>
          <w:szCs w:val="24"/>
        </w:rPr>
        <w:fldChar w:fldCharType="separate"/>
      </w:r>
      <w:r>
        <w:rPr>
          <w:b w:val="0"/>
          <w:bCs w:val="0"/>
          <w:sz w:val="24"/>
          <w:szCs w:val="24"/>
        </w:rPr>
        <w:t>- 9 -</w:t>
      </w:r>
      <w:r>
        <w:rPr>
          <w:b w:val="0"/>
          <w:bCs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textAlignment w:val="auto"/>
        <w:rPr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tabs>
          <w:tab w:val="right" w:leader="dot" w:pos="96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instrText xml:space="preserve"> HYPERLINK \l _Toc4570 </w:instrTex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fldChar w:fldCharType="separate"/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、装箱清单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fldChar w:fldCharType="begin"/>
      </w:r>
      <w:r>
        <w:rPr>
          <w:b w:val="0"/>
          <w:bCs w:val="0"/>
          <w:sz w:val="24"/>
          <w:szCs w:val="24"/>
        </w:rPr>
        <w:instrText xml:space="preserve"> PAGEREF _Toc4570 </w:instrText>
      </w:r>
      <w:r>
        <w:rPr>
          <w:b w:val="0"/>
          <w:bCs w:val="0"/>
          <w:sz w:val="24"/>
          <w:szCs w:val="24"/>
        </w:rPr>
        <w:fldChar w:fldCharType="separate"/>
      </w:r>
      <w:r>
        <w:rPr>
          <w:b w:val="0"/>
          <w:bCs w:val="0"/>
          <w:sz w:val="24"/>
          <w:szCs w:val="24"/>
        </w:rPr>
        <w:t>- 9 -</w:t>
      </w:r>
      <w:r>
        <w:rPr>
          <w:b w:val="0"/>
          <w:bCs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宋体" w:hAnsi="宋体" w:eastAsia="宋体" w:cs="宋体"/>
          <w:b w:val="0"/>
          <w:bCs w:val="0"/>
          <w:sz w:val="36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宋体" w:hAnsi="宋体" w:eastAsia="宋体" w:cs="宋体"/>
          <w:b w:val="0"/>
          <w:bCs w:val="0"/>
          <w:sz w:val="36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宋体" w:hAnsi="宋体" w:eastAsia="宋体" w:cs="宋体"/>
          <w:b w:val="0"/>
          <w:bCs w:val="0"/>
          <w:sz w:val="36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宋体" w:hAnsi="宋体" w:eastAsia="宋体" w:cs="宋体"/>
          <w:b w:val="0"/>
          <w:bCs w:val="0"/>
          <w:sz w:val="36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宋体" w:hAnsi="宋体" w:eastAsia="宋体" w:cs="宋体"/>
          <w:b w:val="0"/>
          <w:bCs w:val="0"/>
          <w:sz w:val="36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宋体" w:hAnsi="宋体" w:eastAsia="宋体" w:cs="宋体"/>
          <w:b w:val="0"/>
          <w:bCs w:val="0"/>
          <w:sz w:val="36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0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21" w:name="_GoBack"/>
      <w:bookmarkEnd w:id="2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0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2" w:name="_Toc12936"/>
      <w:r>
        <w:rPr>
          <w:rFonts w:hint="eastAsia" w:ascii="宋体" w:hAnsi="宋体" w:eastAsia="宋体" w:cs="宋体"/>
          <w:b/>
          <w:bCs/>
          <w:sz w:val="24"/>
          <w:szCs w:val="24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产品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原理</w:t>
      </w:r>
      <w:bookmarkEnd w:id="0"/>
      <w:bookmarkEnd w:id="1"/>
      <w:bookmarkEnd w:id="2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"C:\\Users\\Administrator\\AppData\\Roaming\\Tencent\\Users\\903481386\\QQ\\WinTemp\\RichOle\\_(LYQ[5{K{{TQ()~4T)SOLM.png"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311265" cy="2173605"/>
            <wp:effectExtent l="0" t="0" r="13335" b="17145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11265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图1 JS型动作记数器的原理图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JS型；（b）JS-8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R1、R2—非线性电阻；C—贮能电容器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L—记数器线圈；D1~D4—硅二极管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图1所示为JS型动作记数器的原理接线图。图1（a）为JS型动作记数器的基本结构，即所谓的双阀片式结构。当避雷器动作时，放电电流流过阀片R1，在R1上的压降经阀片R2给电容器C充电，然后C再对电磁式记数器的电感线圈L放电，使其转动1格，记1次数。改变R1及R2的阻值，可使记数器具有不同的灵敏度。一般最小动作电流为100A（8／20μs）的冲击电流。因R1上有一定的压降，将使避雷器的残压有所增加，故它主要用于40kV以上的高压避雷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图1（b）表示 JS－8型动作记数器的结构，系整流式结构。避雷器动作时，高温阀片R1上的压降经全波整流给电容器C充电，然后C再对电磁式记数器的L放电，使其记数。该记数器的阀片R1的阻值较小（在10kA时的压降为1.1kV），通流容量较大（ 1200A方波），最小动作电流也为100A（8／20 s）的冲击电流。JS－8型记数器可用于6.0～ 330kV系统的避雷器，JS－8A型记数器可用于 500kV系统的避雷器。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/>
          <w:sz w:val="24"/>
          <w:szCs w:val="24"/>
        </w:rPr>
      </w:pPr>
      <w:bookmarkStart w:id="3" w:name="_Toc352930395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0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4" w:name="_Toc20875"/>
      <w:bookmarkStart w:id="5" w:name="_Toc7024"/>
      <w:bookmarkStart w:id="6" w:name="_Toc12582"/>
      <w:r>
        <w:rPr>
          <w:rFonts w:hint="eastAsia" w:ascii="宋体" w:hAnsi="宋体" w:eastAsia="宋体" w:cs="宋体"/>
          <w:b/>
          <w:bCs/>
          <w:sz w:val="24"/>
          <w:szCs w:val="24"/>
        </w:rPr>
        <w:t>二、动作的检查方法及计数器检测仪原理</w:t>
      </w:r>
      <w:bookmarkEnd w:id="3"/>
      <w:bookmarkEnd w:id="4"/>
      <w:bookmarkEnd w:id="5"/>
      <w:bookmarkEnd w:id="6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由于密封不良，动作记数器在运行中可能进入潮气或水分，使内部元件锈蚀，导致记数器不能正常动作，所以《规程》规定，每年应检查1次。现场检查记数器动作的方法有电容器放电流法、交流法和标准冲击电流法。研究表明，以标准冲击电流法最为可靠，其原理接线如图2所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"C:\\Users\\Administrator\\AppData\\Roaming\\Tencent\\Users\\903481386\\QQ\\WinTemp\\RichOle\\%O08GYY9I%6GIGZG}{7$N]2.png"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72100" cy="2343150"/>
            <wp:effectExtent l="0" t="0" r="0" b="0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图2 标准冲击电流检测法的原理接线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（虚线框内为冲击电流发生器）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C—充电电容；R—充电电阻；L—阻尼电感；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D—整流硅二极管；r—分流器；B—试验变压器；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V—静电电压表；CRO—高压示波器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将冲击电流发生器发生的8／20μs、100A的冲击电流波作用于动作记数器，若记数器动作正常，则说明仪器良好，否则应解体检修。例如某电业局曾用此法对27只记数器进行检测，其中有3只不动作，解体发现内部元件受潮、损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《规程》规定，连续测试3～5次，每次应正常动作，每次时间间隔不少于30s。测试后记录器应调到0。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hint="eastAsia" w:eastAsia="宋体"/>
          <w:sz w:val="24"/>
          <w:szCs w:val="24"/>
          <w:lang w:eastAsia="zh-CN"/>
        </w:rPr>
      </w:pPr>
      <w:bookmarkStart w:id="7" w:name="_Toc352930396"/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bookmarkStart w:id="8" w:name="_Toc7161"/>
      <w:bookmarkStart w:id="9" w:name="_Toc18328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面板图</w:t>
      </w:r>
      <w:bookmarkEnd w:id="8"/>
      <w:bookmarkEnd w:id="9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eastAsia="zh-CN"/>
        </w:rPr>
        <w:drawing>
          <wp:inline distT="0" distB="0" distL="114300" distR="114300">
            <wp:extent cx="4578350" cy="3475990"/>
            <wp:effectExtent l="0" t="0" r="12700" b="10160"/>
            <wp:docPr id="2" name="图片 3" descr="E:\产品资料\5电缆 避雷器\10.ZX-JS避雷器放电计数器检测仪\2\打印版\QQ图片20150427150230.pngQQ图片20150427150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E:\产品资料\5电缆 避雷器\10.ZX-JS避雷器放电计数器检测仪\2\打印版\QQ图片20150427150230.pngQQ图片201504271502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8350" cy="3475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hint="eastAsia" w:eastAsia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hint="eastAsia" w:eastAsia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hint="eastAsia" w:eastAsia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0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10" w:name="_Toc15690"/>
      <w:bookmarkStart w:id="11" w:name="_Toc26410"/>
      <w:bookmarkStart w:id="12" w:name="_Toc1442"/>
      <w:r>
        <w:rPr>
          <w:rFonts w:hint="eastAsia" w:ascii="宋体" w:hAnsi="宋体" w:eastAsia="宋体" w:cs="宋体"/>
          <w:b/>
          <w:bCs/>
          <w:sz w:val="24"/>
          <w:szCs w:val="24"/>
        </w:rPr>
        <w:t>操作方法</w:t>
      </w:r>
      <w:bookmarkEnd w:id="7"/>
      <w:bookmarkEnd w:id="10"/>
      <w:bookmarkEnd w:id="11"/>
      <w:bookmarkEnd w:id="12"/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将仪器输出端与避雷器计数器两端相连（连结线要尽量短），红色端接上端，黑色端接地端。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将电源线接好后，检查仪器及接线是否正确，确认无误后即可开始试验。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合上电源开关（电源灯亮），待电压稳定（600V左右）后，即可开始</w:t>
      </w:r>
      <w:r>
        <w:rPr>
          <w:rFonts w:hint="eastAsia" w:ascii="宋体" w:hAnsi="宋体" w:cs="宋体"/>
          <w:sz w:val="24"/>
          <w:szCs w:val="24"/>
          <w:lang w:eastAsia="zh-CN"/>
        </w:rPr>
        <w:t>测试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按下</w:t>
      </w:r>
      <w:r>
        <w:rPr>
          <w:rFonts w:hint="eastAsia" w:ascii="宋体" w:hAnsi="宋体" w:cs="宋体"/>
          <w:sz w:val="24"/>
          <w:szCs w:val="24"/>
          <w:lang w:eastAsia="zh-CN"/>
        </w:rPr>
        <w:t>测试</w:t>
      </w:r>
      <w:r>
        <w:rPr>
          <w:rFonts w:hint="eastAsia" w:ascii="宋体" w:hAnsi="宋体" w:eastAsia="宋体" w:cs="宋体"/>
          <w:sz w:val="24"/>
          <w:szCs w:val="24"/>
        </w:rPr>
        <w:t xml:space="preserve">键，输出电压立即下降，此时可观察计数器的动作情况。 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如需多次试验，可待输出电压达到稳定值时，再按</w:t>
      </w:r>
      <w:r>
        <w:rPr>
          <w:rFonts w:hint="eastAsia" w:ascii="宋体" w:hAnsi="宋体" w:cs="宋体"/>
          <w:sz w:val="24"/>
          <w:szCs w:val="24"/>
          <w:lang w:eastAsia="zh-CN"/>
        </w:rPr>
        <w:t>测试</w:t>
      </w:r>
      <w:r>
        <w:rPr>
          <w:rFonts w:hint="eastAsia" w:ascii="宋体" w:hAnsi="宋体" w:eastAsia="宋体" w:cs="宋体"/>
          <w:sz w:val="24"/>
          <w:szCs w:val="24"/>
        </w:rPr>
        <w:t>键，并观察计数器的动作情况。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检验完毕后，立即关掉电源，待输出电压完全回零时，才能拆除接线。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如按</w:t>
      </w:r>
      <w:r>
        <w:rPr>
          <w:rFonts w:hint="eastAsia" w:ascii="宋体" w:hAnsi="宋体" w:cs="宋体"/>
          <w:sz w:val="24"/>
          <w:szCs w:val="24"/>
          <w:lang w:eastAsia="zh-CN"/>
        </w:rPr>
        <w:t>测试</w:t>
      </w:r>
      <w:r>
        <w:rPr>
          <w:rFonts w:hint="eastAsia" w:ascii="宋体" w:hAnsi="宋体" w:eastAsia="宋体" w:cs="宋体"/>
          <w:sz w:val="24"/>
          <w:szCs w:val="24"/>
        </w:rPr>
        <w:t>键、，输出电压没有下降，应关掉电源，待电压指示回零后，检查是否回路有断点，或者是放电计数器不适合技术指标中规定的型号。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0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13" w:name="_Toc352930397"/>
      <w:bookmarkStart w:id="14" w:name="_Toc22220"/>
      <w:bookmarkStart w:id="15" w:name="_Toc25478"/>
      <w:bookmarkStart w:id="16" w:name="_Toc19684"/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、注意事项</w:t>
      </w:r>
      <w:bookmarkEnd w:id="13"/>
      <w:bookmarkEnd w:id="14"/>
      <w:bookmarkEnd w:id="15"/>
      <w:bookmarkEnd w:id="16"/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拆除接线时，若输出电压没有回零，操作人员不能碰测试线非绝缘部分，以免造成人身事故。 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被试品不允许带电。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仪器在使用完直流电源测试后，应及时对机内的电池进行充电维护。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在直流测试过程中，发现欠压指示灯亮，应停止使用直流电源，改用交流电源测试。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仪器长期不用时，应定期（两个月）对仪器内的电池组进行充电维护，一般充电14小时左右，直至“充满”指示灯亮为止。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/>
          <w:sz w:val="24"/>
          <w:szCs w:val="24"/>
        </w:rPr>
      </w:pPr>
      <w:bookmarkStart w:id="17" w:name="_Toc352930398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0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18" w:name="_Toc4570"/>
      <w:bookmarkStart w:id="19" w:name="_Toc15746"/>
      <w:bookmarkStart w:id="20" w:name="_Toc3373"/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、装箱清单</w:t>
      </w:r>
      <w:bookmarkEnd w:id="17"/>
      <w:bookmarkEnd w:id="18"/>
      <w:bookmarkEnd w:id="19"/>
      <w:bookmarkEnd w:id="20"/>
    </w:p>
    <w:p>
      <w:pPr>
        <w:keepNext w:val="0"/>
        <w:keepLines w:val="0"/>
        <w:pageBreakBefore w:val="0"/>
        <w:numPr>
          <w:ilvl w:val="0"/>
          <w:numId w:val="6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主机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</w:rPr>
        <w:t>1 台</w:t>
      </w:r>
    </w:p>
    <w:p>
      <w:pPr>
        <w:keepNext w:val="0"/>
        <w:keepLines w:val="0"/>
        <w:pageBreakBefore w:val="0"/>
        <w:numPr>
          <w:ilvl w:val="0"/>
          <w:numId w:val="6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电源线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</w:rPr>
        <w:t xml:space="preserve"> 1 根</w:t>
      </w:r>
    </w:p>
    <w:p>
      <w:pPr>
        <w:keepNext w:val="0"/>
        <w:keepLines w:val="0"/>
        <w:pageBreakBefore w:val="0"/>
        <w:numPr>
          <w:ilvl w:val="0"/>
          <w:numId w:val="6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测试线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 xml:space="preserve"> 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根</w:t>
      </w:r>
    </w:p>
    <w:p>
      <w:pPr>
        <w:keepNext w:val="0"/>
        <w:keepLines w:val="0"/>
        <w:pageBreakBefore w:val="0"/>
        <w:numPr>
          <w:ilvl w:val="0"/>
          <w:numId w:val="6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说明书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1 份</w:t>
      </w:r>
    </w:p>
    <w:p>
      <w:pPr>
        <w:keepNext w:val="0"/>
        <w:keepLines w:val="0"/>
        <w:pageBreakBefore w:val="0"/>
        <w:numPr>
          <w:ilvl w:val="0"/>
          <w:numId w:val="6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合格证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/保修卡</w:t>
      </w:r>
      <w:r>
        <w:rPr>
          <w:rFonts w:hint="eastAsia" w:ascii="宋体" w:hAnsi="宋体" w:eastAsia="宋体" w:cs="宋体"/>
          <w:sz w:val="24"/>
          <w:szCs w:val="24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1 份</w:t>
      </w:r>
    </w:p>
    <w:p>
      <w:pPr>
        <w:keepNext w:val="0"/>
        <w:keepLines w:val="0"/>
        <w:pageBreakBefore w:val="0"/>
        <w:numPr>
          <w:ilvl w:val="0"/>
          <w:numId w:val="6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检测报告            1份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1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mdScDL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1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10" w:firstLineChars="100"/>
      <w:jc w:val="left"/>
    </w:pPr>
    <w:r>
      <w:rPr>
        <w:rFonts w:hint="eastAsia" w:ascii="宋体" w:hAnsi="宋体"/>
        <w:sz w:val="21"/>
        <w:szCs w:val="21"/>
      </w:rPr>
      <w:t xml:space="preserve">YTC605 避雷器放电计数器测试仪 </w:t>
    </w:r>
    <w:r>
      <w:rPr>
        <w:rFonts w:hint="eastAsia" w:ascii="宋体" w:hAnsi="宋体"/>
        <w:sz w:val="21"/>
        <w:szCs w:val="21"/>
        <w:lang w:val="en-US" w:eastAsia="zh-CN"/>
      </w:rPr>
      <w:t xml:space="preserve"> </w:t>
    </w:r>
    <w:r>
      <w:rPr>
        <w:rFonts w:hint="eastAsia" w:ascii="宋体" w:hAnsi="宋体"/>
        <w:sz w:val="21"/>
        <w:szCs w:val="21"/>
      </w:rPr>
      <w:t xml:space="preserve">    </w:t>
    </w:r>
    <w:r>
      <w:rPr>
        <w:rFonts w:hint="eastAsia" w:ascii="宋体" w:hAnsi="宋体"/>
        <w:sz w:val="21"/>
        <w:szCs w:val="21"/>
        <w:lang w:val="en-US" w:eastAsia="zh-CN"/>
      </w:rPr>
      <w:t xml:space="preserve"> </w:t>
    </w:r>
    <w:r>
      <w:rPr>
        <w:rFonts w:hint="eastAsia" w:ascii="宋体" w:hAnsi="宋体"/>
        <w:sz w:val="21"/>
        <w:szCs w:val="21"/>
      </w:rPr>
      <w:t xml:space="preserve"> www.hb1000kv.com    </w:t>
    </w:r>
    <w:r>
      <w:rPr>
        <w:rFonts w:hint="eastAsia" w:ascii="宋体" w:hAnsi="宋体"/>
        <w:sz w:val="21"/>
        <w:szCs w:val="21"/>
        <w:lang w:val="en-US" w:eastAsia="zh-CN"/>
      </w:rPr>
      <w:t xml:space="preserve"> </w:t>
    </w:r>
    <w:r>
      <w:rPr>
        <w:rFonts w:hint="eastAsia" w:ascii="宋体" w:hAnsi="宋体"/>
        <w:sz w:val="21"/>
        <w:szCs w:val="21"/>
      </w:rPr>
      <w:t xml:space="preserve">   湖北仪天成电力设备有限公司</w: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9363710</wp:posOffset>
              </wp:positionV>
              <wp:extent cx="6153150" cy="635"/>
              <wp:effectExtent l="0" t="0" r="0" b="0"/>
              <wp:wrapNone/>
              <wp:docPr id="3" name="直线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635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58" o:spid="_x0000_s1026" o:spt="20" style="position:absolute;left:0pt;margin-left:-0.9pt;margin-top:737.3pt;height:0.05pt;width:484.5pt;z-index:251660288;mso-width-relative:page;mso-height-relative:page;" filled="f" stroked="t" coordsize="21600,21600" o:gfxdata="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GqvkbYAAAADAEAAA8AAAAAAAAAAQAgAAAAIgAA&#10;AGRycy9kb3ducmV2LnhtbFBLAQIUABQAAAAIAIdO4kDLjj5ezwEAAJADAAAOAAAAAAAAAAEAIAAA&#10;ACcBAABkcnMvZTJvRG9jLnhtbFBLBQYAAAAABgAGAFkBAABo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181610</wp:posOffset>
              </wp:positionV>
              <wp:extent cx="6143625" cy="635"/>
              <wp:effectExtent l="0" t="0" r="0" b="0"/>
              <wp:wrapNone/>
              <wp:docPr id="4" name="直线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635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58" o:spid="_x0000_s1026" o:spt="20" style="position:absolute;left:0pt;margin-left:-0.85pt;margin-top:14.3pt;height:0.05pt;width:483.75pt;z-index:251659264;mso-width-relative:page;mso-height-relative:page;" filled="f" stroked="t" coordsize="21600,21600" o:gfxdata="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7K6Q3WAAAACAEAAA8AAAAAAAAAAQAgAAAAIgAAAGRy&#10;cy9kb3ducmV2LnhtbFBLAQIUABQAAAAIAIdO4kCjoUqKzgEAAJADAAAOAAAAAAAAAAEAIAAAACUB&#10;AABkcnMvZTJvRG9jLnhtbFBLBQYAAAAABgAGAFkBAABl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5486605F"/>
    <w:multiLevelType w:val="singleLevel"/>
    <w:tmpl w:val="5486605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548660AC"/>
    <w:multiLevelType w:val="singleLevel"/>
    <w:tmpl w:val="548660AC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3">
    <w:nsid w:val="553DD877"/>
    <w:multiLevelType w:val="singleLevel"/>
    <w:tmpl w:val="553DD877"/>
    <w:lvl w:ilvl="0" w:tentative="0">
      <w:start w:val="1"/>
      <w:numFmt w:val="lowerLetter"/>
      <w:suff w:val="nothing"/>
      <w:lvlText w:val="（%1）"/>
      <w:lvlJc w:val="left"/>
    </w:lvl>
  </w:abstractNum>
  <w:abstractNum w:abstractNumId="4">
    <w:nsid w:val="553DDBA1"/>
    <w:multiLevelType w:val="singleLevel"/>
    <w:tmpl w:val="553DDBA1"/>
    <w:lvl w:ilvl="0" w:tentative="0">
      <w:start w:val="3"/>
      <w:numFmt w:val="chineseCounting"/>
      <w:suff w:val="nothing"/>
      <w:lvlText w:val="%1、"/>
      <w:lvlJc w:val="left"/>
    </w:lvl>
  </w:abstractNum>
  <w:abstractNum w:abstractNumId="5">
    <w:nsid w:val="585A23B2"/>
    <w:multiLevelType w:val="singleLevel"/>
    <w:tmpl w:val="585A23B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173ED"/>
    <w:rsid w:val="31F70CC1"/>
    <w:rsid w:val="4CA45697"/>
    <w:rsid w:val="51643803"/>
    <w:rsid w:val="5E1B7048"/>
    <w:rsid w:val="5ECF64E6"/>
    <w:rsid w:val="6FD65482"/>
    <w:rsid w:val="7C4102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toc 1"/>
    <w:basedOn w:val="1"/>
    <w:next w:val="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2.png"/><Relationship Id="rId7" Type="http://schemas.openxmlformats.org/officeDocument/2006/relationships/oleObject" Target="embeddings/oleObject1.bin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2017-05-16T02:33:00Z</cp:lastPrinted>
  <dcterms:modified xsi:type="dcterms:W3CDTF">2018-06-27T03:41:15Z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